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93499">
      <w:pPr>
        <w:autoSpaceDE w:val="0"/>
        <w:autoSpaceDN w:val="0"/>
        <w:spacing w:after="0" w:line="259" w:lineRule="auto"/>
        <w:jc w:val="center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我国首个进入川藏高原腹地特高压工程建成投运</w:t>
      </w:r>
    </w:p>
    <w:p w14:paraId="4C58A31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textAlignment w:val="auto"/>
        <w:rPr>
          <w:rFonts w:hint="eastAsia" w:ascii="楷体" w:hAnsi="楷体" w:eastAsia="楷体" w:cs="楷体"/>
          <w:color w:val="auto"/>
          <w:sz w:val="28"/>
          <w:szCs w:val="28"/>
        </w:rPr>
      </w:pPr>
    </w:p>
    <w:p w14:paraId="5C29EEC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【口播】12月18日零时，我国首个进入川藏高原腹地的特高压工程——国家电网金上-湖北±800千伏特高压直流输电工程建成投运。作为工程受端核心枢纽，大冶（永兴）换流站成功接收来自四川、西藏的清洁电能，将为我市电力保供与绿色发展提供双重保障。</w:t>
      </w:r>
    </w:p>
    <w:p w14:paraId="13655E2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据介绍，该工程总投资334亿元，起于金沙江上游，途经西藏、四川、重庆、湖北四省区市，止于大冶（永兴）换流站，输电距离近1900公里。</w:t>
      </w:r>
    </w:p>
    <w:p w14:paraId="022D30C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【同期声】（国网湖北电力中超建设管理公司三级职员 金卫）每年可消纳四川、西藏的清洁能源近400亿千瓦时，为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我省</w:t>
      </w:r>
      <w:bookmarkStart w:id="0" w:name="_GoBack"/>
      <w:bookmarkEnd w:id="0"/>
      <w:r>
        <w:rPr>
          <w:rFonts w:hint="eastAsia" w:ascii="楷体" w:hAnsi="楷体" w:eastAsia="楷体" w:cs="楷体"/>
          <w:color w:val="auto"/>
          <w:sz w:val="28"/>
          <w:szCs w:val="28"/>
        </w:rPr>
        <w:t>实现“双碳”目标提供强大绿色动能。同时，将进一步加强华中、西南电网互联互通，更好实现余缺互济、时空互补。</w:t>
      </w:r>
    </w:p>
    <w:p w14:paraId="1002EB1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大冶（永兴）换流站，承担着直流电转交流电的关键任务。工程建设过程中，项目团队以技术革新驱动工程提质增效。</w:t>
      </w:r>
    </w:p>
    <w:p w14:paraId="390F10C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【同期声】（国网湖北电力大冶换流站项目总工 胡博）创新采用模块化施工工艺，引入智慧物联管控平台，实时监测现场环境，高效完成全站核心设备的安装任务，为设备的长期安全运行奠定了坚实基础。</w:t>
      </w:r>
    </w:p>
    <w:p w14:paraId="71E7E12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面对站内规模空前、布局复杂的电缆敷设挑战，项目团队同样以技术创新交出高分答卷。</w:t>
      </w:r>
    </w:p>
    <w:p w14:paraId="4661534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【同期声】（国网湖北电力大冶换流站项目总工 胡博）大冶（永兴）换流站站内电缆长度长达1200公里，相当于从大冶到北京的距离，且最多有9层电缆敷设布局。我们研发了电缆智能软件平台，录入布置图、型号信息后，自动生成最优路径和顺序方案，平台将施工效率提升百分之五十，确保1200公里零差错敷设。</w:t>
      </w:r>
    </w:p>
    <w:p w14:paraId="48D5A42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数据显示，我市年用电量约50亿千瓦时，特高压下网电量达7.8亿千瓦时，这些“绿电”，将有效促进大冶地区能源结构优化。为确保“绿电”高效利用，国网大冶市供电公司同步实施配网升级工程，新建及改造10千伏线路29.56公里、电缆通道1.89公里，新建及改造环网箱3座、柱上开关63台、0.4千伏线路64.46公里。</w:t>
      </w:r>
    </w:p>
    <w:p w14:paraId="764FC82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【同期声】（国网大冶市供电公司主任工程师 王彦康）我们大冶是工业大市，工程的投运，让我们用上了更经济便捷的清洁能源，对我们广大企业、用户来说，是一件好事，能为我们大冶工业生产、居民生活提供坚实的电力支撑和有效保障。</w:t>
      </w:r>
    </w:p>
    <w:p w14:paraId="34FAE5E4">
      <w:pPr>
        <w:spacing w:line="259" w:lineRule="auto"/>
        <w:rPr>
          <w:rFonts w:ascii="Calibri" w:hAnsi="宋体" w:eastAsia="宋体" w:cs="宋体"/>
          <w:color w:val="auto"/>
          <w:sz w:val="21"/>
          <w:szCs w:val="21"/>
        </w:rPr>
      </w:pPr>
    </w:p>
    <w:p w14:paraId="6B79D1F2">
      <w:pPr>
        <w:spacing w:line="259" w:lineRule="auto"/>
        <w:rPr>
          <w:rFonts w:ascii="Calibri" w:hAnsi="宋体" w:eastAsia="宋体" w:cs="宋体"/>
          <w:color w:val="auto"/>
          <w:sz w:val="21"/>
          <w:szCs w:val="21"/>
        </w:rPr>
      </w:pPr>
    </w:p>
    <w:sectPr>
      <w:footnotePr>
        <w:numFmt w:val="decimal"/>
      </w:footnotePr>
      <w:pgSz w:w="11906" w:h="16838"/>
      <w:pgMar w:top="1440" w:right="1797" w:bottom="1440" w:left="1797" w:header="708" w:footer="708" w:gutter="0"/>
      <w:pgNumType w:fmt="decimal"/>
      <w:cols w:space="720" w:num="1"/>
      <w:docGrid w:linePitch="360" w:charSpace="61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800"/>
  <w:displayHorizontalDrawingGridEvery w:val="0"/>
  <w:displayVerticalDrawingGridEvery w:val="2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seFELayout/>
    <w:compatSetting w:name="compatibilityMode" w:uri="http://schemas.microsoft.com/office/word" w:val="15"/>
  </w:compat>
  <w:rsids>
    <w:rsidRoot w:val="00000000"/>
    <w:rsid w:val="05571F68"/>
    <w:rsid w:val="070D0B30"/>
    <w:rsid w:val="088A2AA3"/>
    <w:rsid w:val="15AA1C40"/>
    <w:rsid w:val="29D21CBB"/>
    <w:rsid w:val="65C67994"/>
    <w:rsid w:val="685C6397"/>
    <w:rsid w:val="6F5C6C7D"/>
    <w:rsid w:val="71D62D16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autoSpaceDE w:val="0"/>
      <w:autoSpaceDN w:val="0"/>
      <w:spacing w:after="0" w:line="240" w:lineRule="auto"/>
      <w:jc w:val="both"/>
    </w:pPr>
    <w:rPr>
      <w:rFonts w:ascii="Calibri" w:hAnsi="宋体" w:eastAsia="宋体" w:cs="宋体"/>
      <w:color w:val="auto"/>
      <w:sz w:val="21"/>
      <w:szCs w:val="21"/>
    </w:rPr>
  </w:style>
  <w:style w:type="character" w:default="1" w:styleId="3">
    <w:name w:val="Default Paragraph Font"/>
    <w:semiHidden/>
    <w:unhideWhenUsed/>
    <w:qFormat/>
    <w:uiPriority w:val="2"/>
    <w:rPr>
      <w:color w:val="auto"/>
      <w:sz w:val="21"/>
      <w:szCs w:val="21"/>
    </w:rPr>
  </w:style>
  <w:style w:type="table" w:default="1" w:styleId="2">
    <w:name w:val="Normal Table"/>
    <w:qFormat/>
    <w:uiPriority w:val="3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859</Words>
  <Characters>894</Characters>
  <Lines>0</Lines>
  <Paragraphs>0</Paragraphs>
  <TotalTime>32</TotalTime>
  <ScaleCrop>false</ScaleCrop>
  <LinksUpToDate>false</LinksUpToDate>
  <CharactersWithSpaces>898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2026-02-09T07:03:00Z</dcterms:created>
  <dc:creator>Administrator</dc:creator>
  <cp:lastModifiedBy>WPS_1616685354</cp:lastModifiedBy>
  <cp:lastPrinted>2026-02-09T07:54:43Z</cp:lastPrinted>
  <dcterms:modified xsi:type="dcterms:W3CDTF">2026-02-09T07:55:43Z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eyJoZGlkIjoiNWQ1OGYwYTM0NjgxNDc1YjQwNTM0YzU4ZWVlODk5ZjQiLCJ1c2VySWQiOiIxMTk4OTM1MDQ3In0=</vt:lpwstr>
  </property>
  <property fmtid="{D5CDD505-2E9C-101B-9397-08002B2CF9AE}" pid="3" name="KSOProductBuildVer">
    <vt:lpwstr>2052-12.1.0.25225</vt:lpwstr>
  </property>
  <property fmtid="{D5CDD505-2E9C-101B-9397-08002B2CF9AE}" pid="4" name="ICV">
    <vt:lpwstr>C926CCD651B54781BFFA7387BADBDF51_12</vt:lpwstr>
  </property>
</Properties>
</file>